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2023年度党政主要负责人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履行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推进法治建设第一责任人职责情况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县</w:t>
      </w:r>
      <w:bookmarkStart w:id="0" w:name="_GoBack"/>
      <w:bookmarkEnd w:id="0"/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科协党组书记、主席 胡乐飞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一、履职情况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按照《党政主要负责人履行推进法治建设第一责任人职责规定》，以及省、市贯彻落实办法要求，我坚持将党的领导贯穿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县科协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各项工作中，严格履行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一岗双责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政治责任与担当，持之以恒正风肃纪，坚决有力惩治腐败，始终把法治建设作为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县科协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工作的重中之重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成立了法治建设领导小组，明确了各成员单位的职责和任务，形成了齐抓共管的工作格局，确保法治建设工作的有序开展。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在科协机关工作中，加强对法治宣传教育的学习和培训，力求实效。把相关法律法规作为必学内容，重点围绕《宪法》、《科普法》等重点普及法律，开展集中学习和分散自学，组织专题研讨和知识问答。不断增长干部职工的法律知识，提高守法、用法意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同时，利用科普五进活动，添加普法元素，以群众喜闻乐见的形式，把法律知识广泛深入地宣传到群众当中。开展“4.15全民国家安全教育日”宣传活动，活动现场共播放音视频200余分钟，接受群众咨询100多人次，发放相关宣传资料300余份。在2023年全民国家安全教育日宣传活动上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，通过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张贴宣传海报，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科普大篷车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视频播放、公众号上传宣传知识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等形式，向公众开展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法治宣传教育。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有力的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提升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了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民众法治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意识，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促进了全民科学素质工作提升。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二、存在的问题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我在</w:t>
      </w:r>
      <w:r>
        <w:rPr>
          <w:rFonts w:hint="eastAsia" w:ascii="仿宋_GB2312" w:hAnsi="仿宋_GB2312" w:eastAsia="仿宋_GB2312" w:cs="仿宋_GB2312"/>
          <w:sz w:val="32"/>
          <w:szCs w:val="32"/>
        </w:rPr>
        <w:t>推进法治建设工作取得了一些成绩，但还存在一些问题和薄弱环节。一是由于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县科协</w:t>
      </w:r>
      <w:r>
        <w:rPr>
          <w:rFonts w:hint="eastAsia" w:ascii="仿宋_GB2312" w:hAnsi="仿宋_GB2312" w:eastAsia="仿宋_GB2312" w:cs="仿宋_GB2312"/>
          <w:sz w:val="32"/>
          <w:szCs w:val="32"/>
        </w:rPr>
        <w:t>条件和经费所限。普法宣传工作仅限于大型科普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宣传</w:t>
      </w:r>
      <w:r>
        <w:rPr>
          <w:rFonts w:hint="eastAsia" w:ascii="仿宋_GB2312" w:hAnsi="仿宋_GB2312" w:eastAsia="仿宋_GB2312" w:cs="仿宋_GB2312"/>
          <w:sz w:val="32"/>
          <w:szCs w:val="32"/>
        </w:rPr>
        <w:t>活动进行的法律宣传，活动对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偏远乡村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进行普法教育的途径还不够宽泛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二是法治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宣传</w:t>
      </w:r>
      <w:r>
        <w:rPr>
          <w:rFonts w:hint="eastAsia" w:ascii="仿宋_GB2312" w:hAnsi="仿宋_GB2312" w:eastAsia="仿宋_GB2312" w:cs="仿宋_GB2312"/>
          <w:sz w:val="32"/>
          <w:szCs w:val="32"/>
        </w:rPr>
        <w:t>教育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以横幅、音频为主，</w:t>
      </w:r>
      <w:r>
        <w:rPr>
          <w:rFonts w:hint="eastAsia" w:ascii="仿宋_GB2312" w:hAnsi="仿宋_GB2312" w:eastAsia="仿宋_GB2312" w:cs="仿宋_GB2312"/>
          <w:sz w:val="32"/>
          <w:szCs w:val="32"/>
        </w:rPr>
        <w:t>内容、形式还比较单一，缺少丰富性和多样性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三是科协缺乏高素质专业法律人才，在法治建设宣传过程中缺乏法治思维和法治方式解决问题的能力。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三、下一步打算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1.</w:t>
      </w:r>
      <w:r>
        <w:rPr>
          <w:rFonts w:hint="eastAsia" w:ascii="楷体_GB2312" w:hAnsi="楷体_GB2312" w:eastAsia="楷体_GB2312" w:cs="楷体_GB2312"/>
          <w:sz w:val="32"/>
          <w:szCs w:val="32"/>
        </w:rPr>
        <w:t>继续加强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法治建设</w:t>
      </w:r>
      <w:r>
        <w:rPr>
          <w:rFonts w:hint="eastAsia" w:ascii="楷体_GB2312" w:hAnsi="楷体_GB2312" w:eastAsia="楷体_GB2312" w:cs="楷体_GB2312"/>
          <w:sz w:val="32"/>
          <w:szCs w:val="32"/>
        </w:rPr>
        <w:t>宣传工作。</w:t>
      </w:r>
      <w:r>
        <w:rPr>
          <w:rFonts w:hint="eastAsia" w:ascii="仿宋_GB2312" w:hAnsi="仿宋_GB2312" w:eastAsia="仿宋_GB2312" w:cs="仿宋_GB2312"/>
          <w:sz w:val="32"/>
          <w:szCs w:val="32"/>
        </w:rPr>
        <w:t>开展多种形式的法律知识宣传普及活动，扩大覆盖面，向更多的科技工作者普及法律知识。同时，将加强与相关部门的合作，共同推进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我县法治建设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2.</w:t>
      </w:r>
      <w:r>
        <w:rPr>
          <w:rFonts w:hint="eastAsia" w:ascii="楷体_GB2312" w:hAnsi="楷体_GB2312" w:eastAsia="楷体_GB2312" w:cs="楷体_GB2312"/>
          <w:sz w:val="32"/>
          <w:szCs w:val="32"/>
        </w:rPr>
        <w:t>加强依法行政能力建设。</w:t>
      </w:r>
      <w:r>
        <w:rPr>
          <w:rFonts w:hint="eastAsia" w:ascii="仿宋_GB2312" w:hAnsi="仿宋_GB2312" w:eastAsia="仿宋_GB2312" w:cs="仿宋_GB2312"/>
          <w:sz w:val="32"/>
          <w:szCs w:val="32"/>
        </w:rPr>
        <w:t>进一步加强内部管理，完善各项制度措施，提高依法行政的水平。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3.</w:t>
      </w:r>
      <w:r>
        <w:rPr>
          <w:rFonts w:hint="eastAsia" w:ascii="楷体_GB2312" w:hAnsi="楷体_GB2312" w:eastAsia="楷体_GB2312" w:cs="楷体_GB2312"/>
          <w:sz w:val="32"/>
          <w:szCs w:val="32"/>
        </w:rPr>
        <w:t>加强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机关</w:t>
      </w:r>
      <w:r>
        <w:rPr>
          <w:rFonts w:hint="eastAsia" w:ascii="楷体_GB2312" w:hAnsi="楷体_GB2312" w:eastAsia="楷体_GB2312" w:cs="楷体_GB2312"/>
          <w:sz w:val="32"/>
          <w:szCs w:val="32"/>
        </w:rPr>
        <w:t>法治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学习建设</w:t>
      </w:r>
      <w:r>
        <w:rPr>
          <w:rFonts w:hint="eastAsia" w:ascii="楷体_GB2312" w:hAnsi="楷体_GB2312" w:eastAsia="楷体_GB2312" w:cs="楷体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狠抓“关键少数”，党员干部带头尊崇法治、敬畏法律，了解法律、掌握法律，做尊法学法守法用法的模范，进一步加强干部职工普法教育，认真学习《宪法》《民法典》《科普法》等法律法规，不断提高运用法治思维和法治方式推进工作的能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kY2JkZDJhMmU2MzczMzJhZDllYzZlYWE2MDI0ZjMifQ=="/>
  </w:docVars>
  <w:rsids>
    <w:rsidRoot w:val="00000000"/>
    <w:rsid w:val="05DD4042"/>
    <w:rsid w:val="0ED039A6"/>
    <w:rsid w:val="37364872"/>
    <w:rsid w:val="38B2465F"/>
    <w:rsid w:val="38E57ED1"/>
    <w:rsid w:val="3D184E05"/>
    <w:rsid w:val="62C2147A"/>
    <w:rsid w:val="66AB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2024-02-06T01:15:00Z</dcterms:created>
  <dc:creator>Administrator</dc:creator>
  <cp:lastModifiedBy>大海</cp:lastModifiedBy>
  <dcterms:modified xsi:type="dcterms:W3CDTF">2024-02-20T07:43:15Z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D6C94034416C4EF99010D7D4FD0EB547_12</vt:lpwstr>
  </property>
</Properties>
</file>